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C77C" w14:textId="77777777" w:rsidR="003D6729" w:rsidRPr="003D6729" w:rsidRDefault="003D6729" w:rsidP="003D6729">
      <w:pPr>
        <w:shd w:val="clear" w:color="auto" w:fill="FFFFFF"/>
        <w:spacing w:after="300" w:line="540" w:lineRule="atLeast"/>
        <w:outlineLvl w:val="0"/>
        <w:rPr>
          <w:rFonts w:ascii="Arial" w:eastAsia="Times New Roman" w:hAnsi="Arial" w:cs="Arial"/>
          <w:b/>
          <w:bCs/>
          <w:color w:val="333333"/>
          <w:kern w:val="36"/>
          <w:sz w:val="39"/>
          <w:szCs w:val="39"/>
        </w:rPr>
      </w:pPr>
      <w:r w:rsidRPr="003D6729">
        <w:rPr>
          <w:rFonts w:ascii="Arial" w:eastAsia="Times New Roman" w:hAnsi="Arial" w:cs="Arial"/>
          <w:b/>
          <w:bCs/>
          <w:color w:val="333333"/>
          <w:kern w:val="36"/>
          <w:sz w:val="39"/>
          <w:szCs w:val="39"/>
        </w:rPr>
        <w:t>Bronnen en literatuur</w:t>
      </w:r>
    </w:p>
    <w:p w14:paraId="3846A4E8" w14:textId="77777777" w:rsidR="003D6729" w:rsidRPr="003D6729" w:rsidRDefault="003D6729" w:rsidP="003D6729">
      <w:pPr>
        <w:shd w:val="clear" w:color="auto" w:fill="FFFFFF"/>
        <w:spacing w:after="199" w:line="360" w:lineRule="atLeast"/>
        <w:rPr>
          <w:rFonts w:ascii="Arial" w:eastAsia="Times New Roman" w:hAnsi="Arial" w:cs="Arial"/>
          <w:color w:val="333333"/>
          <w:sz w:val="24"/>
          <w:szCs w:val="24"/>
        </w:rPr>
      </w:pPr>
      <w:r w:rsidRPr="003D6729">
        <w:rPr>
          <w:rFonts w:ascii="Arial" w:eastAsia="Times New Roman" w:hAnsi="Arial" w:cs="Arial"/>
          <w:b/>
          <w:bCs/>
          <w:color w:val="333333"/>
          <w:sz w:val="24"/>
          <w:szCs w:val="24"/>
        </w:rPr>
        <w:t>Werken met bronnen</w:t>
      </w:r>
    </w:p>
    <w:p w14:paraId="3EF245B8" w14:textId="062F6ECF" w:rsidR="003D6729" w:rsidRDefault="003D6729" w:rsidP="003D6729">
      <w:pPr>
        <w:shd w:val="clear" w:color="auto" w:fill="FFFFFF"/>
        <w:spacing w:after="199" w:line="360" w:lineRule="atLeast"/>
        <w:rPr>
          <w:rFonts w:ascii="Arial" w:eastAsia="Times New Roman" w:hAnsi="Arial" w:cs="Arial"/>
          <w:color w:val="333333"/>
          <w:sz w:val="24"/>
          <w:szCs w:val="24"/>
        </w:rPr>
      </w:pPr>
      <w:r w:rsidRPr="003D6729">
        <w:rPr>
          <w:rFonts w:ascii="Arial" w:eastAsia="Times New Roman" w:hAnsi="Arial" w:cs="Arial"/>
          <w:color w:val="333333"/>
          <w:sz w:val="24"/>
          <w:szCs w:val="24"/>
        </w:rPr>
        <w:t>Tijdens de rest van jouw schoolcarrière gaan je moeten werken met tekstbronnen een beeldbronnen. Niet alleen bij geschiedenis is dit het geval, maar ook bij de talen en vakken zoals kunst, aardrijkskunde en maatschappijleer. Hierom is het belangrijk dat je vroegtijdig leert hoe jij een bron gebruikt en hoe je bronnen kan gebruiken om jouw argument te versterken. Je kan op verschillende manieren met een bron te werk gaan:</w:t>
      </w:r>
    </w:p>
    <w:p w14:paraId="64BAA635" w14:textId="77777777" w:rsidR="003D6729" w:rsidRPr="003D6729" w:rsidRDefault="003D6729" w:rsidP="003D6729">
      <w:pPr>
        <w:shd w:val="clear" w:color="auto" w:fill="FFFFFF"/>
        <w:spacing w:after="199" w:line="360" w:lineRule="atLeast"/>
        <w:rPr>
          <w:rFonts w:ascii="Arial" w:eastAsia="Times New Roman" w:hAnsi="Arial" w:cs="Arial"/>
          <w:color w:val="333333"/>
          <w:sz w:val="24"/>
          <w:szCs w:val="24"/>
        </w:rPr>
      </w:pPr>
    </w:p>
    <w:p w14:paraId="6F697C42" w14:textId="77777777" w:rsidR="003D6729" w:rsidRPr="003D6729" w:rsidRDefault="003D6729" w:rsidP="003D6729">
      <w:pPr>
        <w:shd w:val="clear" w:color="auto" w:fill="FFFFFF"/>
        <w:spacing w:after="199" w:line="360" w:lineRule="atLeast"/>
        <w:rPr>
          <w:rFonts w:ascii="Arial" w:eastAsia="Times New Roman" w:hAnsi="Arial" w:cs="Arial"/>
          <w:color w:val="333333"/>
          <w:sz w:val="24"/>
          <w:szCs w:val="24"/>
        </w:rPr>
      </w:pPr>
      <w:r w:rsidRPr="003D6729">
        <w:rPr>
          <w:rFonts w:ascii="Arial" w:eastAsia="Times New Roman" w:hAnsi="Arial" w:cs="Arial"/>
          <w:b/>
          <w:bCs/>
          <w:color w:val="333333"/>
          <w:sz w:val="24"/>
          <w:szCs w:val="24"/>
        </w:rPr>
        <w:t>Parafraseren</w:t>
      </w:r>
      <w:r w:rsidRPr="003D6729">
        <w:rPr>
          <w:rFonts w:ascii="Arial" w:eastAsia="Times New Roman" w:hAnsi="Arial" w:cs="Arial"/>
          <w:color w:val="333333"/>
          <w:sz w:val="24"/>
          <w:szCs w:val="24"/>
        </w:rPr>
        <w:t>: Je schrijft in jouw eigen woorden een korte samenvatting van een stuk tekst. Vervolgens sluit je de samenvatting af door tussen haakjes de schrijver te noemen (kan ook een organisatie of website zijn) en aan te geven in welk jaar het artikel/boek is geschreven. Deze manier van werken is ook handig als je een YouTube-filmpje gebruikt als bron.</w:t>
      </w:r>
    </w:p>
    <w:p w14:paraId="3CD0D6B4" w14:textId="77777777" w:rsidR="003D6729" w:rsidRPr="003D6729" w:rsidRDefault="003D6729" w:rsidP="003D6729">
      <w:pPr>
        <w:shd w:val="clear" w:color="auto" w:fill="FFFFFF"/>
        <w:spacing w:after="199" w:line="360" w:lineRule="atLeast"/>
        <w:rPr>
          <w:rFonts w:ascii="Arial" w:eastAsia="Times New Roman" w:hAnsi="Arial" w:cs="Arial"/>
          <w:color w:val="333333"/>
          <w:sz w:val="24"/>
          <w:szCs w:val="24"/>
        </w:rPr>
      </w:pPr>
      <w:r w:rsidRPr="003D6729">
        <w:rPr>
          <w:rFonts w:ascii="Arial" w:eastAsia="Times New Roman" w:hAnsi="Arial" w:cs="Arial"/>
          <w:color w:val="333333"/>
          <w:sz w:val="24"/>
          <w:szCs w:val="24"/>
        </w:rPr>
        <w:t>Voorbeeld:</w:t>
      </w:r>
    </w:p>
    <w:p w14:paraId="7A035408" w14:textId="465BAE10" w:rsidR="003D6729" w:rsidRPr="003D6729" w:rsidRDefault="003D6729" w:rsidP="003D6729">
      <w:pPr>
        <w:shd w:val="clear" w:color="auto" w:fill="FFFFFF"/>
        <w:spacing w:after="199" w:line="360" w:lineRule="atLeast"/>
        <w:rPr>
          <w:rFonts w:ascii="Arial" w:eastAsia="Times New Roman" w:hAnsi="Arial" w:cs="Arial"/>
          <w:color w:val="333333"/>
          <w:sz w:val="24"/>
          <w:szCs w:val="24"/>
        </w:rPr>
      </w:pPr>
      <w:r w:rsidRPr="003D6729">
        <w:rPr>
          <w:rFonts w:ascii="Arial" w:eastAsia="Times New Roman" w:hAnsi="Arial" w:cs="Arial"/>
          <w:color w:val="333333"/>
          <w:sz w:val="24"/>
          <w:szCs w:val="24"/>
        </w:rPr>
        <w:t xml:space="preserve">Hierin werd beschreven hoe Black </w:t>
      </w:r>
      <w:proofErr w:type="spellStart"/>
      <w:r w:rsidRPr="003D6729">
        <w:rPr>
          <w:rFonts w:ascii="Arial" w:eastAsia="Times New Roman" w:hAnsi="Arial" w:cs="Arial"/>
          <w:color w:val="333333"/>
          <w:sz w:val="24"/>
          <w:szCs w:val="24"/>
        </w:rPr>
        <w:t>Sabbath</w:t>
      </w:r>
      <w:proofErr w:type="spellEnd"/>
      <w:r w:rsidRPr="003D6729">
        <w:rPr>
          <w:rFonts w:ascii="Arial" w:eastAsia="Times New Roman" w:hAnsi="Arial" w:cs="Arial"/>
          <w:color w:val="333333"/>
          <w:sz w:val="24"/>
          <w:szCs w:val="24"/>
        </w:rPr>
        <w:t xml:space="preserve"> in de periode van flowerpower juist een duister geluid bracht binnen de muziekindustrie (…) Zo was het nummer </w:t>
      </w:r>
      <w:r w:rsidRPr="003D6729">
        <w:rPr>
          <w:rFonts w:ascii="Arial" w:eastAsia="Times New Roman" w:hAnsi="Arial" w:cs="Arial"/>
          <w:i/>
          <w:iCs/>
          <w:color w:val="333333"/>
          <w:sz w:val="24"/>
          <w:szCs w:val="24"/>
        </w:rPr>
        <w:t xml:space="preserve">War </w:t>
      </w:r>
      <w:proofErr w:type="spellStart"/>
      <w:r w:rsidRPr="003D6729">
        <w:rPr>
          <w:rFonts w:ascii="Arial" w:eastAsia="Times New Roman" w:hAnsi="Arial" w:cs="Arial"/>
          <w:i/>
          <w:iCs/>
          <w:color w:val="333333"/>
          <w:sz w:val="24"/>
          <w:szCs w:val="24"/>
        </w:rPr>
        <w:t>pigs</w:t>
      </w:r>
      <w:proofErr w:type="spellEnd"/>
      <w:r w:rsidRPr="003D6729">
        <w:rPr>
          <w:rFonts w:ascii="Arial" w:eastAsia="Times New Roman" w:hAnsi="Arial" w:cs="Arial"/>
          <w:i/>
          <w:iCs/>
          <w:color w:val="333333"/>
          <w:sz w:val="24"/>
          <w:szCs w:val="24"/>
        </w:rPr>
        <w:t> </w:t>
      </w:r>
      <w:r w:rsidRPr="003D6729">
        <w:rPr>
          <w:rFonts w:ascii="Arial" w:eastAsia="Times New Roman" w:hAnsi="Arial" w:cs="Arial"/>
          <w:color w:val="333333"/>
          <w:sz w:val="24"/>
          <w:szCs w:val="24"/>
        </w:rPr>
        <w:t xml:space="preserve">een subtiele knipoog naar de vernederende Vietnamoorlog (Black </w:t>
      </w:r>
      <w:proofErr w:type="spellStart"/>
      <w:r w:rsidRPr="003D6729">
        <w:rPr>
          <w:rFonts w:ascii="Arial" w:eastAsia="Times New Roman" w:hAnsi="Arial" w:cs="Arial"/>
          <w:color w:val="333333"/>
          <w:sz w:val="24"/>
          <w:szCs w:val="24"/>
        </w:rPr>
        <w:t>Sabbath</w:t>
      </w:r>
      <w:proofErr w:type="spellEnd"/>
      <w:r w:rsidRPr="003D6729">
        <w:rPr>
          <w:rFonts w:ascii="Arial" w:eastAsia="Times New Roman" w:hAnsi="Arial" w:cs="Arial"/>
          <w:color w:val="333333"/>
          <w:sz w:val="24"/>
          <w:szCs w:val="24"/>
        </w:rPr>
        <w:t>, 1970).</w:t>
      </w:r>
    </w:p>
    <w:p w14:paraId="6CBBC172" w14:textId="3541990D" w:rsidR="003D6729" w:rsidRPr="003D6729" w:rsidRDefault="003D6729" w:rsidP="003D6729">
      <w:pPr>
        <w:shd w:val="clear" w:color="auto" w:fill="FFFFFF"/>
        <w:spacing w:after="199" w:line="360" w:lineRule="atLeast"/>
        <w:rPr>
          <w:rFonts w:ascii="Arial" w:eastAsia="Times New Roman" w:hAnsi="Arial" w:cs="Arial"/>
          <w:color w:val="333333"/>
          <w:sz w:val="24"/>
          <w:szCs w:val="24"/>
        </w:rPr>
      </w:pPr>
      <w:r w:rsidRPr="003D6729">
        <w:rPr>
          <w:rFonts w:ascii="Arial" w:eastAsia="Times New Roman" w:hAnsi="Arial" w:cs="Arial"/>
          <w:b/>
          <w:bCs/>
          <w:color w:val="333333"/>
          <w:sz w:val="24"/>
          <w:szCs w:val="24"/>
        </w:rPr>
        <w:t>Citeren</w:t>
      </w:r>
      <w:r w:rsidRPr="003D6729">
        <w:rPr>
          <w:rFonts w:ascii="Arial" w:eastAsia="Times New Roman" w:hAnsi="Arial" w:cs="Arial"/>
          <w:color w:val="333333"/>
          <w:sz w:val="24"/>
          <w:szCs w:val="24"/>
        </w:rPr>
        <w:t>: Dit is ook een manier op een bron te gebruiken. Hierin gebruik je een deel van de bron, die jij </w:t>
      </w:r>
      <w:r w:rsidRPr="003D6729">
        <w:rPr>
          <w:rFonts w:ascii="Arial" w:eastAsia="Times New Roman" w:hAnsi="Arial" w:cs="Arial"/>
          <w:b/>
          <w:bCs/>
          <w:color w:val="333333"/>
          <w:sz w:val="24"/>
          <w:szCs w:val="24"/>
        </w:rPr>
        <w:t>niet</w:t>
      </w:r>
      <w:r w:rsidRPr="003D6729">
        <w:rPr>
          <w:rFonts w:ascii="Arial" w:eastAsia="Times New Roman" w:hAnsi="Arial" w:cs="Arial"/>
          <w:color w:val="333333"/>
          <w:sz w:val="24"/>
          <w:szCs w:val="24"/>
        </w:rPr>
        <w:t> aanpast of inkort. Je zet de gebruikte tekst tussen aanhalingstekens en sluit het citaat af door de achternamen van de schrijver(s) te noemen, het jaar waarin de bron is gepubliceerd en op welke pagina het citaat te vinden is.</w:t>
      </w:r>
      <w:r w:rsidR="002B0593">
        <w:rPr>
          <w:rFonts w:ascii="Arial" w:eastAsia="Times New Roman" w:hAnsi="Arial" w:cs="Arial"/>
          <w:color w:val="333333"/>
          <w:sz w:val="24"/>
          <w:szCs w:val="24"/>
        </w:rPr>
        <w:t xml:space="preserve"> Mocht je de naam van de auteur niet kunnen vinden, zet dan de organisatie of website neer als auteur.</w:t>
      </w:r>
    </w:p>
    <w:p w14:paraId="79F92D12" w14:textId="77777777" w:rsidR="003D6729" w:rsidRPr="003D6729" w:rsidRDefault="003D6729" w:rsidP="003D6729">
      <w:pPr>
        <w:shd w:val="clear" w:color="auto" w:fill="FFFFFF"/>
        <w:spacing w:after="199" w:line="360" w:lineRule="atLeast"/>
        <w:rPr>
          <w:rFonts w:ascii="Arial" w:eastAsia="Times New Roman" w:hAnsi="Arial" w:cs="Arial"/>
          <w:color w:val="333333"/>
          <w:sz w:val="24"/>
          <w:szCs w:val="24"/>
        </w:rPr>
      </w:pPr>
      <w:r w:rsidRPr="003D6729">
        <w:rPr>
          <w:rFonts w:ascii="Arial" w:eastAsia="Times New Roman" w:hAnsi="Arial" w:cs="Arial"/>
          <w:color w:val="333333"/>
          <w:sz w:val="24"/>
          <w:szCs w:val="24"/>
        </w:rPr>
        <w:t>Voorbeeld:</w:t>
      </w:r>
    </w:p>
    <w:p w14:paraId="6742F2B7" w14:textId="40F154AE" w:rsidR="003D6729" w:rsidRPr="003D6729" w:rsidRDefault="003D6729" w:rsidP="003D6729">
      <w:pPr>
        <w:shd w:val="clear" w:color="auto" w:fill="FFFFFF"/>
        <w:spacing w:after="199" w:line="360" w:lineRule="atLeast"/>
        <w:rPr>
          <w:rFonts w:ascii="Arial" w:eastAsia="Times New Roman" w:hAnsi="Arial" w:cs="Arial"/>
          <w:color w:val="333333"/>
          <w:sz w:val="24"/>
          <w:szCs w:val="24"/>
        </w:rPr>
      </w:pPr>
      <w:r w:rsidRPr="003D6729">
        <w:rPr>
          <w:rFonts w:ascii="Arial" w:eastAsia="Times New Roman" w:hAnsi="Arial" w:cs="Arial"/>
          <w:color w:val="333333"/>
          <w:sz w:val="24"/>
          <w:szCs w:val="24"/>
        </w:rPr>
        <w:t>“</w:t>
      </w:r>
      <w:r w:rsidRPr="003D6729">
        <w:rPr>
          <w:rFonts w:ascii="Arial" w:eastAsia="Times New Roman" w:hAnsi="Arial" w:cs="Arial"/>
          <w:i/>
          <w:iCs/>
          <w:color w:val="333333"/>
          <w:sz w:val="24"/>
          <w:szCs w:val="24"/>
        </w:rPr>
        <w:t>Tussen de concerten door hielden we jamsessies om nieuwe ideeën te krijgen voor songs. Tony was degene die als eerst suggereerde dat we iets moesten doen dat duivels klonk” (</w:t>
      </w:r>
      <w:proofErr w:type="spellStart"/>
      <w:r w:rsidRPr="003D6729">
        <w:rPr>
          <w:rFonts w:ascii="Arial" w:eastAsia="Times New Roman" w:hAnsi="Arial" w:cs="Arial"/>
          <w:i/>
          <w:iCs/>
          <w:color w:val="333333"/>
          <w:sz w:val="24"/>
          <w:szCs w:val="24"/>
        </w:rPr>
        <w:t>Osbourne</w:t>
      </w:r>
      <w:proofErr w:type="spellEnd"/>
      <w:r w:rsidRPr="003D6729">
        <w:rPr>
          <w:rFonts w:ascii="Arial" w:eastAsia="Times New Roman" w:hAnsi="Arial" w:cs="Arial"/>
          <w:i/>
          <w:iCs/>
          <w:color w:val="333333"/>
          <w:sz w:val="24"/>
          <w:szCs w:val="24"/>
        </w:rPr>
        <w:t>, 2017, p. 94).</w:t>
      </w:r>
    </w:p>
    <w:p w14:paraId="530E7702" w14:textId="77777777" w:rsidR="003D6729" w:rsidRDefault="003D6729" w:rsidP="003D6729"/>
    <w:p w14:paraId="10D4DD11" w14:textId="77777777" w:rsidR="003D6729" w:rsidRDefault="003D6729" w:rsidP="003D6729"/>
    <w:p w14:paraId="73180E90" w14:textId="77777777" w:rsidR="003D6729" w:rsidRDefault="003D6729" w:rsidP="003D6729"/>
    <w:p w14:paraId="6AE0FB46" w14:textId="77777777" w:rsidR="00333285" w:rsidRDefault="00333285" w:rsidP="003D6729"/>
    <w:p w14:paraId="7AAB335F" w14:textId="5106D3D6" w:rsidR="003D6729" w:rsidRPr="002E7797" w:rsidRDefault="003D6729" w:rsidP="002E7797">
      <w:pPr>
        <w:pStyle w:val="Kop1"/>
        <w:rPr>
          <w:rFonts w:ascii="Nunito" w:hAnsi="Nunito"/>
        </w:rPr>
      </w:pPr>
      <w:r w:rsidRPr="002E7797">
        <w:rPr>
          <w:rFonts w:ascii="Nunito" w:hAnsi="Nunito"/>
        </w:rPr>
        <w:lastRenderedPageBreak/>
        <w:t>De opdracht</w:t>
      </w:r>
      <w:r w:rsidR="00333285" w:rsidRPr="002E7797">
        <w:rPr>
          <w:rFonts w:ascii="Nunito" w:hAnsi="Nunito"/>
        </w:rPr>
        <w:t>en</w:t>
      </w:r>
      <w:r w:rsidRPr="002E7797">
        <w:rPr>
          <w:rFonts w:ascii="Nunito" w:hAnsi="Nunito"/>
        </w:rPr>
        <w:t>:</w:t>
      </w:r>
      <w:r w:rsidR="00333285" w:rsidRPr="002E7797">
        <w:rPr>
          <w:rFonts w:ascii="Nunito" w:hAnsi="Nunito"/>
        </w:rPr>
        <w:t xml:space="preserve"> Lees de bronnen en werk de twee opdrachten daarover steeds uit.</w:t>
      </w:r>
    </w:p>
    <w:p w14:paraId="2DF1B7C4" w14:textId="2D23ADE6" w:rsidR="003D6729" w:rsidRDefault="003D6729" w:rsidP="003D6729"/>
    <w:p w14:paraId="4CD32646" w14:textId="15DA2509" w:rsidR="003D6729" w:rsidRDefault="003D6729" w:rsidP="003D6729">
      <w:r>
        <w:t xml:space="preserve">Hey Elise, </w:t>
      </w:r>
    </w:p>
    <w:p w14:paraId="368A9CA4" w14:textId="4B913532" w:rsidR="008D78F9" w:rsidRDefault="003D6729" w:rsidP="003D6729">
      <w:r>
        <w:t xml:space="preserve">Naar de manier hoe jij schrijft, zet jij volgens mij het liefst een bron in jouw eigen woorden (parafraseren dus). Nu is het belangrijk dat je ook de bronnen aangeeft waar je de informatie vandaan hebt, zelfs als dat jouw geschiedenisboek is. Om met parafraseren en citeren te oefenen, geef ik de volgende oefeningen om straks het vermelden van bronnen toe te passen </w:t>
      </w:r>
      <w:r w:rsidR="00E12C98">
        <w:t>op</w:t>
      </w:r>
      <w:r>
        <w:t xml:space="preserve"> jouw verslag. </w:t>
      </w:r>
      <w:r w:rsidR="00333285">
        <w:t>Ik zet voor het gemak onder elke bron sowieso het publicatiejaar, de naam van de website en de titel. Soms ontbreekt de naam van de schrijver. Ze</w:t>
      </w:r>
      <w:r w:rsidR="00E12C98">
        <w:t>t dan de website of organisatie neer als auteur.</w:t>
      </w:r>
      <w:r w:rsidR="002E7797">
        <w:t xml:space="preserve"> Stuur jouw uitwerking van de opdrachten maar via de mail of een Teams-chatbericht.</w:t>
      </w:r>
      <w:r w:rsidR="002E7797">
        <w:br/>
      </w:r>
      <w:r w:rsidR="002E7797">
        <w:br/>
        <w:t>Succes,</w:t>
      </w:r>
    </w:p>
    <w:p w14:paraId="1CB2969C" w14:textId="0A48912D" w:rsidR="002E7797" w:rsidRDefault="002E7797" w:rsidP="003D6729"/>
    <w:p w14:paraId="1CF62F29" w14:textId="7D7E8BCC" w:rsidR="002E7797" w:rsidRPr="00333285" w:rsidRDefault="002E7797" w:rsidP="003D6729">
      <w:r>
        <w:t>Meneer Van der Horst</w:t>
      </w:r>
    </w:p>
    <w:p w14:paraId="0DFE7C6C" w14:textId="7AC60EFC" w:rsidR="008D78F9" w:rsidRDefault="008D78F9" w:rsidP="003D6729">
      <w:pPr>
        <w:pBdr>
          <w:bottom w:val="single" w:sz="6" w:space="1" w:color="auto"/>
        </w:pBdr>
        <w:rPr>
          <w:rFonts w:ascii="Nunito" w:hAnsi="Nunito"/>
          <w:color w:val="1A1A1A"/>
          <w:sz w:val="29"/>
          <w:szCs w:val="29"/>
          <w:shd w:val="clear" w:color="auto" w:fill="FFFFFF"/>
        </w:rPr>
      </w:pPr>
    </w:p>
    <w:p w14:paraId="07FDB70F" w14:textId="77777777" w:rsidR="002E7797" w:rsidRDefault="002E7797" w:rsidP="003D6729">
      <w:pPr>
        <w:rPr>
          <w:rFonts w:ascii="Nunito" w:hAnsi="Nunito"/>
          <w:color w:val="1A1A1A"/>
          <w:sz w:val="29"/>
          <w:szCs w:val="29"/>
          <w:shd w:val="clear" w:color="auto" w:fill="FFFFFF"/>
        </w:rPr>
      </w:pPr>
    </w:p>
    <w:p w14:paraId="79D8E31B" w14:textId="7EA7FF6A" w:rsidR="003D6729" w:rsidRPr="00333285" w:rsidRDefault="003D6729" w:rsidP="003D6729">
      <w:pPr>
        <w:rPr>
          <w:rFonts w:ascii="Nunito" w:hAnsi="Nunito"/>
          <w:color w:val="1A1A1A"/>
          <w:sz w:val="24"/>
          <w:szCs w:val="24"/>
          <w:shd w:val="clear" w:color="auto" w:fill="FFFFFF"/>
        </w:rPr>
      </w:pPr>
      <w:r w:rsidRPr="00333285">
        <w:rPr>
          <w:rFonts w:ascii="Nunito" w:hAnsi="Nunito"/>
          <w:color w:val="1A1A1A"/>
          <w:sz w:val="24"/>
          <w:szCs w:val="24"/>
          <w:shd w:val="clear" w:color="auto" w:fill="FFFFFF"/>
        </w:rPr>
        <w:t>Bron</w:t>
      </w:r>
      <w:r w:rsidR="008D78F9" w:rsidRPr="00333285">
        <w:rPr>
          <w:rFonts w:ascii="Nunito" w:hAnsi="Nunito"/>
          <w:color w:val="1A1A1A"/>
          <w:sz w:val="24"/>
          <w:szCs w:val="24"/>
          <w:shd w:val="clear" w:color="auto" w:fill="FFFFFF"/>
        </w:rPr>
        <w:t xml:space="preserve"> 1</w:t>
      </w:r>
      <w:r w:rsidRPr="00333285">
        <w:rPr>
          <w:rFonts w:ascii="Nunito" w:hAnsi="Nunito"/>
          <w:color w:val="1A1A1A"/>
          <w:sz w:val="24"/>
          <w:szCs w:val="24"/>
          <w:shd w:val="clear" w:color="auto" w:fill="FFFFFF"/>
        </w:rPr>
        <w:t xml:space="preserve">: </w:t>
      </w:r>
    </w:p>
    <w:p w14:paraId="1D1EFBE9" w14:textId="77777777" w:rsidR="003D6729" w:rsidRPr="00333285" w:rsidRDefault="003D6729" w:rsidP="003D6729">
      <w:pPr>
        <w:rPr>
          <w:rFonts w:ascii="Nunito" w:hAnsi="Nunito"/>
          <w:color w:val="1A1A1A"/>
          <w:sz w:val="24"/>
          <w:szCs w:val="24"/>
          <w:shd w:val="clear" w:color="auto" w:fill="FFFFFF"/>
        </w:rPr>
      </w:pPr>
    </w:p>
    <w:p w14:paraId="514A49DC" w14:textId="6172FB4D" w:rsidR="003D6729" w:rsidRPr="00333285" w:rsidRDefault="003D6729" w:rsidP="003D6729">
      <w:pPr>
        <w:rPr>
          <w:rFonts w:ascii="Nunito" w:hAnsi="Nunito"/>
          <w:i/>
          <w:iCs/>
          <w:color w:val="1A1A1A"/>
          <w:sz w:val="24"/>
          <w:szCs w:val="24"/>
          <w:shd w:val="clear" w:color="auto" w:fill="FFFFFF"/>
        </w:rPr>
      </w:pPr>
      <w:r w:rsidRPr="00333285">
        <w:rPr>
          <w:rFonts w:ascii="Nunito" w:hAnsi="Nunito"/>
          <w:i/>
          <w:iCs/>
          <w:color w:val="1A1A1A"/>
          <w:sz w:val="24"/>
          <w:szCs w:val="24"/>
          <w:shd w:val="clear" w:color="auto" w:fill="FFFFFF"/>
        </w:rPr>
        <w:t>De vroege kunst uit het oude Griekenland (900-700 voor Christus) wordt geometrische kunst genoemd, vanwege de geometrische motieven die op de vazen werden afgebeeld. Terracotta vazen vormen het middelpunt van de kunst in deze tijd en hierop werden lange tijd uitsluitend abstracte vormen gebruikt. Pas rond 750 voor Christus zijn de eerste menselijke figuren te zien, al zijn ook deze sterk versimpeld. </w:t>
      </w:r>
    </w:p>
    <w:p w14:paraId="131F9151" w14:textId="77777777" w:rsidR="003D6729" w:rsidRPr="00333285" w:rsidRDefault="003D6729" w:rsidP="003D6729">
      <w:pPr>
        <w:rPr>
          <w:i/>
          <w:iCs/>
          <w:sz w:val="18"/>
          <w:szCs w:val="18"/>
        </w:rPr>
      </w:pPr>
    </w:p>
    <w:p w14:paraId="5A93AA4F" w14:textId="00513AF2" w:rsidR="003D6729" w:rsidRPr="00333285" w:rsidRDefault="003D6729" w:rsidP="003D6729">
      <w:pPr>
        <w:pStyle w:val="Lijstalinea"/>
        <w:numPr>
          <w:ilvl w:val="0"/>
          <w:numId w:val="3"/>
        </w:numPr>
        <w:rPr>
          <w:rFonts w:ascii="Nunito" w:hAnsi="Nunito"/>
          <w:color w:val="1A1A1A"/>
          <w:sz w:val="24"/>
          <w:szCs w:val="24"/>
          <w:shd w:val="clear" w:color="auto" w:fill="FFFFFF"/>
        </w:rPr>
      </w:pPr>
      <w:r w:rsidRPr="00333285">
        <w:rPr>
          <w:rFonts w:ascii="Nunito" w:hAnsi="Nunito"/>
          <w:color w:val="1A1A1A"/>
          <w:sz w:val="24"/>
          <w:szCs w:val="24"/>
          <w:shd w:val="clear" w:color="auto" w:fill="FFFFFF"/>
        </w:rPr>
        <w:t>W</w:t>
      </w:r>
      <w:r w:rsidRPr="00333285">
        <w:rPr>
          <w:rFonts w:ascii="Nunito" w:hAnsi="Nunito"/>
          <w:color w:val="1A1A1A"/>
          <w:sz w:val="24"/>
          <w:szCs w:val="24"/>
          <w:shd w:val="clear" w:color="auto" w:fill="FFFFFF"/>
        </w:rPr>
        <w:t>ebsite</w:t>
      </w:r>
      <w:r w:rsidRPr="00333285">
        <w:rPr>
          <w:rFonts w:ascii="Nunito" w:hAnsi="Nunito"/>
          <w:color w:val="1A1A1A"/>
          <w:sz w:val="24"/>
          <w:szCs w:val="24"/>
          <w:shd w:val="clear" w:color="auto" w:fill="FFFFFF"/>
        </w:rPr>
        <w:t>: kunstvenster</w:t>
      </w:r>
    </w:p>
    <w:p w14:paraId="474F16BA" w14:textId="0F0DAF31" w:rsidR="003D6729" w:rsidRPr="00333285" w:rsidRDefault="003D6729" w:rsidP="003D6729">
      <w:pPr>
        <w:pStyle w:val="Lijstalinea"/>
        <w:numPr>
          <w:ilvl w:val="0"/>
          <w:numId w:val="3"/>
        </w:numPr>
        <w:rPr>
          <w:rFonts w:ascii="Nunito" w:hAnsi="Nunito"/>
          <w:color w:val="1A1A1A"/>
          <w:sz w:val="24"/>
          <w:szCs w:val="24"/>
          <w:shd w:val="clear" w:color="auto" w:fill="FFFFFF"/>
        </w:rPr>
      </w:pPr>
      <w:r w:rsidRPr="00333285">
        <w:rPr>
          <w:rFonts w:ascii="Nunito" w:hAnsi="Nunito"/>
          <w:color w:val="1A1A1A"/>
          <w:sz w:val="24"/>
          <w:szCs w:val="24"/>
          <w:shd w:val="clear" w:color="auto" w:fill="FFFFFF"/>
        </w:rPr>
        <w:t>Jaar van publicatie: 2021</w:t>
      </w:r>
    </w:p>
    <w:p w14:paraId="1B069E6E" w14:textId="3AE2D129" w:rsidR="003D6729" w:rsidRPr="00333285" w:rsidRDefault="003D6729" w:rsidP="003D6729">
      <w:pPr>
        <w:pStyle w:val="Lijstalinea"/>
        <w:numPr>
          <w:ilvl w:val="0"/>
          <w:numId w:val="3"/>
        </w:numPr>
        <w:rPr>
          <w:rFonts w:ascii="Nunito" w:hAnsi="Nunito"/>
          <w:color w:val="1A1A1A"/>
          <w:sz w:val="24"/>
          <w:szCs w:val="24"/>
          <w:shd w:val="clear" w:color="auto" w:fill="FFFFFF"/>
        </w:rPr>
      </w:pPr>
      <w:r w:rsidRPr="00333285">
        <w:rPr>
          <w:rFonts w:ascii="Nunito" w:hAnsi="Nunito"/>
          <w:color w:val="1A1A1A"/>
          <w:sz w:val="24"/>
          <w:szCs w:val="24"/>
          <w:shd w:val="clear" w:color="auto" w:fill="FFFFFF"/>
        </w:rPr>
        <w:t xml:space="preserve">Schrijver: Jan de </w:t>
      </w:r>
      <w:proofErr w:type="spellStart"/>
      <w:r w:rsidRPr="00333285">
        <w:rPr>
          <w:rFonts w:ascii="Nunito" w:hAnsi="Nunito"/>
          <w:color w:val="1A1A1A"/>
          <w:sz w:val="24"/>
          <w:szCs w:val="24"/>
          <w:shd w:val="clear" w:color="auto" w:fill="FFFFFF"/>
        </w:rPr>
        <w:t>Baaij</w:t>
      </w:r>
      <w:proofErr w:type="spellEnd"/>
    </w:p>
    <w:p w14:paraId="2A7EE537" w14:textId="48B9CF70" w:rsidR="003D6729" w:rsidRPr="00333285" w:rsidRDefault="003D6729" w:rsidP="003D6729">
      <w:pPr>
        <w:pStyle w:val="Lijstalinea"/>
        <w:numPr>
          <w:ilvl w:val="0"/>
          <w:numId w:val="3"/>
        </w:numPr>
        <w:rPr>
          <w:rFonts w:ascii="Nunito" w:hAnsi="Nunito"/>
          <w:color w:val="1A1A1A"/>
          <w:sz w:val="24"/>
          <w:szCs w:val="24"/>
          <w:shd w:val="clear" w:color="auto" w:fill="FFFFFF"/>
        </w:rPr>
      </w:pPr>
      <w:r w:rsidRPr="00333285">
        <w:rPr>
          <w:rFonts w:ascii="Nunito" w:hAnsi="Nunito"/>
          <w:color w:val="1A1A1A"/>
          <w:sz w:val="24"/>
          <w:szCs w:val="24"/>
          <w:shd w:val="clear" w:color="auto" w:fill="FFFFFF"/>
        </w:rPr>
        <w:t xml:space="preserve">Titel: </w:t>
      </w:r>
      <w:r w:rsidRPr="00333285">
        <w:rPr>
          <w:rFonts w:ascii="Nunito" w:hAnsi="Nunito"/>
          <w:i/>
          <w:iCs/>
          <w:color w:val="1A1A1A"/>
          <w:sz w:val="24"/>
          <w:szCs w:val="24"/>
          <w:shd w:val="clear" w:color="auto" w:fill="FFFFFF"/>
        </w:rPr>
        <w:t>Kunstgeschiedenis: de Griekse kunst</w:t>
      </w:r>
    </w:p>
    <w:p w14:paraId="51EE5BF6" w14:textId="77777777" w:rsidR="003D6729" w:rsidRDefault="003D6729" w:rsidP="003D6729"/>
    <w:p w14:paraId="15FC6630" w14:textId="77777777" w:rsidR="003D6729" w:rsidRDefault="003D6729" w:rsidP="003D6729"/>
    <w:p w14:paraId="19A4CDB8" w14:textId="2DB298CB" w:rsidR="003D6729" w:rsidRDefault="003D6729" w:rsidP="003D6729">
      <w:pPr>
        <w:pStyle w:val="Lijstalinea"/>
        <w:numPr>
          <w:ilvl w:val="0"/>
          <w:numId w:val="2"/>
        </w:numPr>
      </w:pPr>
      <w:r>
        <w:t>Citeer het stukje over de Terracotta vazen via aanhalingstekens</w:t>
      </w:r>
      <w:r w:rsidR="008D78F9">
        <w:t>.</w:t>
      </w:r>
    </w:p>
    <w:p w14:paraId="379C623D" w14:textId="5FF980BF" w:rsidR="008D78F9" w:rsidRDefault="008D78F9" w:rsidP="003D6729">
      <w:pPr>
        <w:pStyle w:val="Lijstalinea"/>
        <w:numPr>
          <w:ilvl w:val="0"/>
          <w:numId w:val="2"/>
        </w:numPr>
      </w:pPr>
      <w:r>
        <w:t>Zet tussen haakjes de achternaam van de schrijver en het jaar van publicatie neer. (kijk voor hulp bij de voorbeelden hierboven).</w:t>
      </w:r>
    </w:p>
    <w:p w14:paraId="01CCF628" w14:textId="3136BA9C" w:rsidR="008D78F9" w:rsidRDefault="008D78F9" w:rsidP="008D78F9"/>
    <w:p w14:paraId="1BA1BA02" w14:textId="77777777" w:rsidR="008D78F9" w:rsidRDefault="008D78F9" w:rsidP="008D78F9"/>
    <w:p w14:paraId="32FC488D" w14:textId="77777777" w:rsidR="003D6729" w:rsidRDefault="003D6729" w:rsidP="003D6729"/>
    <w:p w14:paraId="7F429862" w14:textId="11114FB2" w:rsidR="003D6729" w:rsidRPr="00333285" w:rsidRDefault="008D78F9" w:rsidP="003D6729">
      <w:pPr>
        <w:rPr>
          <w:rFonts w:ascii="Nunito" w:hAnsi="Nunito"/>
          <w:sz w:val="24"/>
          <w:szCs w:val="24"/>
        </w:rPr>
      </w:pPr>
      <w:r w:rsidRPr="00333285">
        <w:rPr>
          <w:rFonts w:ascii="Nunito" w:hAnsi="Nunito"/>
          <w:sz w:val="24"/>
          <w:szCs w:val="24"/>
        </w:rPr>
        <w:t>Bron 2:</w:t>
      </w:r>
    </w:p>
    <w:p w14:paraId="0687DD35" w14:textId="253DE185" w:rsidR="008D78F9" w:rsidRPr="00333285" w:rsidRDefault="008D78F9" w:rsidP="003D6729">
      <w:pPr>
        <w:rPr>
          <w:rFonts w:ascii="Nunito" w:hAnsi="Nunito"/>
          <w:sz w:val="24"/>
          <w:szCs w:val="24"/>
        </w:rPr>
      </w:pPr>
    </w:p>
    <w:p w14:paraId="520165AF" w14:textId="1B706FBD" w:rsidR="008D78F9" w:rsidRPr="00333285" w:rsidRDefault="008D78F9" w:rsidP="003D6729">
      <w:pPr>
        <w:rPr>
          <w:rFonts w:ascii="Nunito" w:hAnsi="Nunito"/>
          <w:i/>
          <w:iCs/>
          <w:sz w:val="24"/>
          <w:szCs w:val="24"/>
        </w:rPr>
      </w:pPr>
      <w:r w:rsidRPr="00333285">
        <w:rPr>
          <w:rFonts w:ascii="Nunito" w:hAnsi="Nunito"/>
          <w:i/>
          <w:iCs/>
          <w:sz w:val="24"/>
          <w:szCs w:val="24"/>
          <w:shd w:val="clear" w:color="auto" w:fill="F5F5F3"/>
        </w:rPr>
        <w:t>Tijdens de </w:t>
      </w:r>
      <w:hyperlink r:id="rId6" w:history="1">
        <w:r w:rsidRPr="00333285">
          <w:rPr>
            <w:rStyle w:val="Hyperlink"/>
            <w:rFonts w:ascii="Nunito" w:hAnsi="Nunito"/>
            <w:i/>
            <w:iCs/>
            <w:color w:val="auto"/>
            <w:sz w:val="24"/>
            <w:szCs w:val="24"/>
            <w:u w:val="none"/>
            <w:bdr w:val="none" w:sz="0" w:space="0" w:color="auto" w:frame="1"/>
            <w:shd w:val="clear" w:color="auto" w:fill="F5F5F3"/>
          </w:rPr>
          <w:t>renaissance</w:t>
        </w:r>
      </w:hyperlink>
      <w:r w:rsidRPr="00333285">
        <w:rPr>
          <w:rFonts w:ascii="Nunito" w:hAnsi="Nunito"/>
          <w:i/>
          <w:iCs/>
          <w:sz w:val="24"/>
          <w:szCs w:val="24"/>
          <w:shd w:val="clear" w:color="auto" w:fill="F5F5F3"/>
        </w:rPr>
        <w:t xml:space="preserve"> ontstond enorme interesse voor de cultuur, filosofie en literatuur van de klassieke oudheid. Mythologische verhalen werden naast christelijke motieven op grote schaal tot onderwerp van de beeldende kunst </w:t>
      </w:r>
      <w:r w:rsidRPr="00333285">
        <w:rPr>
          <w:rFonts w:ascii="Nunito" w:hAnsi="Nunito"/>
          <w:i/>
          <w:iCs/>
          <w:sz w:val="24"/>
          <w:szCs w:val="24"/>
          <w:shd w:val="clear" w:color="auto" w:fill="F5F5F3"/>
        </w:rPr>
        <w:lastRenderedPageBreak/>
        <w:t>gekozen. Dit hield aan tijdens de </w:t>
      </w:r>
      <w:hyperlink r:id="rId7" w:history="1">
        <w:r w:rsidRPr="00333285">
          <w:rPr>
            <w:rStyle w:val="Hyperlink"/>
            <w:rFonts w:ascii="Nunito" w:hAnsi="Nunito"/>
            <w:i/>
            <w:iCs/>
            <w:color w:val="auto"/>
            <w:sz w:val="24"/>
            <w:szCs w:val="24"/>
            <w:u w:val="none"/>
            <w:bdr w:val="none" w:sz="0" w:space="0" w:color="auto" w:frame="1"/>
            <w:shd w:val="clear" w:color="auto" w:fill="F5F5F3"/>
          </w:rPr>
          <w:t>barok</w:t>
        </w:r>
      </w:hyperlink>
      <w:r w:rsidRPr="00333285">
        <w:rPr>
          <w:rFonts w:ascii="Nunito" w:hAnsi="Nunito"/>
          <w:i/>
          <w:iCs/>
          <w:sz w:val="24"/>
          <w:szCs w:val="24"/>
          <w:shd w:val="clear" w:color="auto" w:fill="F5F5F3"/>
        </w:rPr>
        <w:t> en het </w:t>
      </w:r>
      <w:hyperlink r:id="rId8" w:history="1">
        <w:r w:rsidRPr="00333285">
          <w:rPr>
            <w:rStyle w:val="Hyperlink"/>
            <w:rFonts w:ascii="Nunito" w:hAnsi="Nunito"/>
            <w:i/>
            <w:iCs/>
            <w:color w:val="auto"/>
            <w:sz w:val="24"/>
            <w:szCs w:val="24"/>
            <w:u w:val="none"/>
            <w:bdr w:val="none" w:sz="0" w:space="0" w:color="auto" w:frame="1"/>
            <w:shd w:val="clear" w:color="auto" w:fill="F5F5F3"/>
          </w:rPr>
          <w:t>rococo</w:t>
        </w:r>
      </w:hyperlink>
      <w:r w:rsidRPr="00333285">
        <w:rPr>
          <w:rFonts w:ascii="Nunito" w:hAnsi="Nunito"/>
          <w:i/>
          <w:iCs/>
          <w:sz w:val="24"/>
          <w:szCs w:val="24"/>
          <w:shd w:val="clear" w:color="auto" w:fill="F5F5F3"/>
        </w:rPr>
        <w:t>. Het leefde misschien nog weer sterker op tijdens de stijlperiode van het </w:t>
      </w:r>
      <w:hyperlink r:id="rId9" w:history="1">
        <w:r w:rsidRPr="00333285">
          <w:rPr>
            <w:rStyle w:val="Hyperlink"/>
            <w:rFonts w:ascii="Nunito" w:hAnsi="Nunito"/>
            <w:i/>
            <w:iCs/>
            <w:color w:val="auto"/>
            <w:sz w:val="24"/>
            <w:szCs w:val="24"/>
            <w:u w:val="none"/>
            <w:bdr w:val="none" w:sz="0" w:space="0" w:color="auto" w:frame="1"/>
            <w:shd w:val="clear" w:color="auto" w:fill="F5F5F3"/>
          </w:rPr>
          <w:t>neoclassicisme</w:t>
        </w:r>
      </w:hyperlink>
      <w:r w:rsidRPr="00333285">
        <w:rPr>
          <w:rFonts w:ascii="Nunito" w:hAnsi="Nunito"/>
          <w:i/>
          <w:iCs/>
          <w:sz w:val="24"/>
          <w:szCs w:val="24"/>
          <w:shd w:val="clear" w:color="auto" w:fill="F5F5F3"/>
        </w:rPr>
        <w:t> en academisme van de negentiende eeuw, waarbij speciaal kunstenaars als </w:t>
      </w:r>
      <w:hyperlink r:id="rId10" w:history="1">
        <w:r w:rsidRPr="00333285">
          <w:rPr>
            <w:rStyle w:val="Hyperlink"/>
            <w:rFonts w:ascii="Nunito" w:hAnsi="Nunito"/>
            <w:i/>
            <w:iCs/>
            <w:color w:val="auto"/>
            <w:sz w:val="24"/>
            <w:szCs w:val="24"/>
            <w:u w:val="none"/>
            <w:bdr w:val="none" w:sz="0" w:space="0" w:color="auto" w:frame="1"/>
            <w:shd w:val="clear" w:color="auto" w:fill="F5F5F3"/>
          </w:rPr>
          <w:t>Jacques-Louis David</w:t>
        </w:r>
      </w:hyperlink>
      <w:r w:rsidRPr="00333285">
        <w:rPr>
          <w:rFonts w:ascii="Nunito" w:hAnsi="Nunito"/>
          <w:i/>
          <w:iCs/>
          <w:sz w:val="24"/>
          <w:szCs w:val="24"/>
          <w:shd w:val="clear" w:color="auto" w:fill="F5F5F3"/>
        </w:rPr>
        <w:t>, </w:t>
      </w:r>
      <w:hyperlink r:id="rId11" w:history="1">
        <w:r w:rsidRPr="00333285">
          <w:rPr>
            <w:rStyle w:val="Hyperlink"/>
            <w:rFonts w:ascii="Nunito" w:hAnsi="Nunito"/>
            <w:i/>
            <w:iCs/>
            <w:color w:val="auto"/>
            <w:sz w:val="24"/>
            <w:szCs w:val="24"/>
            <w:u w:val="none"/>
            <w:bdr w:val="none" w:sz="0" w:space="0" w:color="auto" w:frame="1"/>
            <w:shd w:val="clear" w:color="auto" w:fill="F5F5F3"/>
          </w:rPr>
          <w:t xml:space="preserve">Jean Auguste Dominique </w:t>
        </w:r>
        <w:proofErr w:type="spellStart"/>
        <w:r w:rsidRPr="00333285">
          <w:rPr>
            <w:rStyle w:val="Hyperlink"/>
            <w:rFonts w:ascii="Nunito" w:hAnsi="Nunito"/>
            <w:i/>
            <w:iCs/>
            <w:color w:val="auto"/>
            <w:sz w:val="24"/>
            <w:szCs w:val="24"/>
            <w:u w:val="none"/>
            <w:bdr w:val="none" w:sz="0" w:space="0" w:color="auto" w:frame="1"/>
            <w:shd w:val="clear" w:color="auto" w:fill="F5F5F3"/>
          </w:rPr>
          <w:t>Ingres</w:t>
        </w:r>
        <w:proofErr w:type="spellEnd"/>
      </w:hyperlink>
      <w:r w:rsidRPr="00333285">
        <w:rPr>
          <w:rFonts w:ascii="Nunito" w:hAnsi="Nunito"/>
          <w:i/>
          <w:iCs/>
          <w:sz w:val="24"/>
          <w:szCs w:val="24"/>
          <w:shd w:val="clear" w:color="auto" w:fill="F5F5F3"/>
        </w:rPr>
        <w:t>, </w:t>
      </w:r>
      <w:proofErr w:type="spellStart"/>
      <w:r w:rsidRPr="00333285">
        <w:rPr>
          <w:rFonts w:ascii="Nunito" w:hAnsi="Nunito"/>
          <w:i/>
          <w:iCs/>
          <w:sz w:val="24"/>
          <w:szCs w:val="24"/>
        </w:rPr>
        <w:fldChar w:fldCharType="begin"/>
      </w:r>
      <w:r w:rsidRPr="00333285">
        <w:rPr>
          <w:rFonts w:ascii="Nunito" w:hAnsi="Nunito"/>
          <w:i/>
          <w:iCs/>
          <w:sz w:val="24"/>
          <w:szCs w:val="24"/>
        </w:rPr>
        <w:instrText xml:space="preserve"> HYPERLINK "https://www.artsalonholland.nl/grote-meesters-kunstgeschiedenis/william-adolphe-bouguereau" </w:instrText>
      </w:r>
      <w:r w:rsidRPr="00333285">
        <w:rPr>
          <w:rFonts w:ascii="Nunito" w:hAnsi="Nunito"/>
          <w:i/>
          <w:iCs/>
          <w:sz w:val="24"/>
          <w:szCs w:val="24"/>
        </w:rPr>
        <w:fldChar w:fldCharType="separate"/>
      </w:r>
      <w:r w:rsidRPr="00333285">
        <w:rPr>
          <w:rStyle w:val="Hyperlink"/>
          <w:rFonts w:ascii="Nunito" w:hAnsi="Nunito"/>
          <w:i/>
          <w:iCs/>
          <w:color w:val="auto"/>
          <w:sz w:val="24"/>
          <w:szCs w:val="24"/>
          <w:u w:val="none"/>
          <w:bdr w:val="none" w:sz="0" w:space="0" w:color="auto" w:frame="1"/>
          <w:shd w:val="clear" w:color="auto" w:fill="F5F5F3"/>
        </w:rPr>
        <w:t>Willam-Adolphe</w:t>
      </w:r>
      <w:proofErr w:type="spellEnd"/>
      <w:r w:rsidRPr="00333285">
        <w:rPr>
          <w:rStyle w:val="Hyperlink"/>
          <w:rFonts w:ascii="Nunito" w:hAnsi="Nunito"/>
          <w:i/>
          <w:iCs/>
          <w:color w:val="auto"/>
          <w:sz w:val="24"/>
          <w:szCs w:val="24"/>
          <w:u w:val="none"/>
          <w:bdr w:val="none" w:sz="0" w:space="0" w:color="auto" w:frame="1"/>
          <w:shd w:val="clear" w:color="auto" w:fill="F5F5F3"/>
        </w:rPr>
        <w:t xml:space="preserve"> </w:t>
      </w:r>
      <w:proofErr w:type="spellStart"/>
      <w:r w:rsidRPr="00333285">
        <w:rPr>
          <w:rStyle w:val="Hyperlink"/>
          <w:rFonts w:ascii="Nunito" w:hAnsi="Nunito"/>
          <w:i/>
          <w:iCs/>
          <w:color w:val="auto"/>
          <w:sz w:val="24"/>
          <w:szCs w:val="24"/>
          <w:u w:val="none"/>
          <w:bdr w:val="none" w:sz="0" w:space="0" w:color="auto" w:frame="1"/>
          <w:shd w:val="clear" w:color="auto" w:fill="F5F5F3"/>
        </w:rPr>
        <w:t>Bouguereau</w:t>
      </w:r>
      <w:proofErr w:type="spellEnd"/>
      <w:r w:rsidRPr="00333285">
        <w:rPr>
          <w:rFonts w:ascii="Nunito" w:hAnsi="Nunito"/>
          <w:i/>
          <w:iCs/>
          <w:sz w:val="24"/>
          <w:szCs w:val="24"/>
        </w:rPr>
        <w:fldChar w:fldCharType="end"/>
      </w:r>
      <w:r w:rsidRPr="00333285">
        <w:rPr>
          <w:rFonts w:ascii="Nunito" w:hAnsi="Nunito"/>
          <w:i/>
          <w:iCs/>
          <w:sz w:val="24"/>
          <w:szCs w:val="24"/>
          <w:shd w:val="clear" w:color="auto" w:fill="F5F5F3"/>
        </w:rPr>
        <w:t>, </w:t>
      </w:r>
      <w:proofErr w:type="spellStart"/>
      <w:r w:rsidRPr="00333285">
        <w:rPr>
          <w:rFonts w:ascii="Nunito" w:hAnsi="Nunito"/>
          <w:i/>
          <w:iCs/>
          <w:sz w:val="24"/>
          <w:szCs w:val="24"/>
        </w:rPr>
        <w:fldChar w:fldCharType="begin"/>
      </w:r>
      <w:r w:rsidRPr="00333285">
        <w:rPr>
          <w:rFonts w:ascii="Nunito" w:hAnsi="Nunito"/>
          <w:i/>
          <w:iCs/>
          <w:sz w:val="24"/>
          <w:szCs w:val="24"/>
        </w:rPr>
        <w:instrText xml:space="preserve"> HYPERLINK "https://www.artsalonholland.nl/grote-meesters-kunstgeschiedenis/alexandre-cabanel" </w:instrText>
      </w:r>
      <w:r w:rsidRPr="00333285">
        <w:rPr>
          <w:rFonts w:ascii="Nunito" w:hAnsi="Nunito"/>
          <w:i/>
          <w:iCs/>
          <w:sz w:val="24"/>
          <w:szCs w:val="24"/>
        </w:rPr>
        <w:fldChar w:fldCharType="separate"/>
      </w:r>
      <w:r w:rsidRPr="00333285">
        <w:rPr>
          <w:rStyle w:val="Hyperlink"/>
          <w:rFonts w:ascii="Nunito" w:hAnsi="Nunito"/>
          <w:i/>
          <w:iCs/>
          <w:color w:val="auto"/>
          <w:sz w:val="24"/>
          <w:szCs w:val="24"/>
          <w:u w:val="none"/>
          <w:bdr w:val="none" w:sz="0" w:space="0" w:color="auto" w:frame="1"/>
          <w:shd w:val="clear" w:color="auto" w:fill="F5F5F3"/>
        </w:rPr>
        <w:t>Alexandre</w:t>
      </w:r>
      <w:proofErr w:type="spellEnd"/>
      <w:r w:rsidRPr="00333285">
        <w:rPr>
          <w:rStyle w:val="Hyperlink"/>
          <w:rFonts w:ascii="Nunito" w:hAnsi="Nunito"/>
          <w:i/>
          <w:iCs/>
          <w:color w:val="auto"/>
          <w:sz w:val="24"/>
          <w:szCs w:val="24"/>
          <w:u w:val="none"/>
          <w:bdr w:val="none" w:sz="0" w:space="0" w:color="auto" w:frame="1"/>
          <w:shd w:val="clear" w:color="auto" w:fill="F5F5F3"/>
        </w:rPr>
        <w:t xml:space="preserve"> </w:t>
      </w:r>
      <w:proofErr w:type="spellStart"/>
      <w:r w:rsidRPr="00333285">
        <w:rPr>
          <w:rStyle w:val="Hyperlink"/>
          <w:rFonts w:ascii="Nunito" w:hAnsi="Nunito"/>
          <w:i/>
          <w:iCs/>
          <w:color w:val="auto"/>
          <w:sz w:val="24"/>
          <w:szCs w:val="24"/>
          <w:u w:val="none"/>
          <w:bdr w:val="none" w:sz="0" w:space="0" w:color="auto" w:frame="1"/>
          <w:shd w:val="clear" w:color="auto" w:fill="F5F5F3"/>
        </w:rPr>
        <w:t>Cabanel</w:t>
      </w:r>
      <w:proofErr w:type="spellEnd"/>
      <w:r w:rsidRPr="00333285">
        <w:rPr>
          <w:rFonts w:ascii="Nunito" w:hAnsi="Nunito"/>
          <w:i/>
          <w:iCs/>
          <w:sz w:val="24"/>
          <w:szCs w:val="24"/>
        </w:rPr>
        <w:fldChar w:fldCharType="end"/>
      </w:r>
      <w:r w:rsidRPr="00333285">
        <w:rPr>
          <w:rFonts w:ascii="Nunito" w:hAnsi="Nunito"/>
          <w:i/>
          <w:iCs/>
          <w:sz w:val="24"/>
          <w:szCs w:val="24"/>
          <w:shd w:val="clear" w:color="auto" w:fill="F5F5F3"/>
        </w:rPr>
        <w:t> en </w:t>
      </w:r>
      <w:hyperlink r:id="rId12" w:history="1">
        <w:r w:rsidRPr="00333285">
          <w:rPr>
            <w:rStyle w:val="Hyperlink"/>
            <w:rFonts w:ascii="Nunito" w:hAnsi="Nunito"/>
            <w:i/>
            <w:iCs/>
            <w:color w:val="auto"/>
            <w:sz w:val="24"/>
            <w:szCs w:val="24"/>
            <w:u w:val="none"/>
            <w:bdr w:val="none" w:sz="0" w:space="0" w:color="auto" w:frame="1"/>
            <w:shd w:val="clear" w:color="auto" w:fill="F5F5F3"/>
          </w:rPr>
          <w:t>Thomas Couture</w:t>
        </w:r>
      </w:hyperlink>
      <w:r w:rsidRPr="00333285">
        <w:rPr>
          <w:rFonts w:ascii="Nunito" w:hAnsi="Nunito"/>
          <w:i/>
          <w:iCs/>
          <w:sz w:val="24"/>
          <w:szCs w:val="24"/>
          <w:shd w:val="clear" w:color="auto" w:fill="F5F5F3"/>
        </w:rPr>
        <w:t> genoemd moeten worden. Maak kennis met de verbeelde wereld van Homerus en goden als Zeus, Hera, Venus, Mars, Diana en Apollo. Zie hoe figuren uit de geschiedenis van Grieken en Romeinen en mythologische helden en wezens als Medusa, Odysseus en Hercules de hoofdrol vervullen in de beeldende kunst.  </w:t>
      </w:r>
    </w:p>
    <w:p w14:paraId="0DA6E734" w14:textId="0D52CAA6" w:rsidR="008D78F9" w:rsidRDefault="008D78F9" w:rsidP="003D6729">
      <w:pPr>
        <w:rPr>
          <w:i/>
          <w:iCs/>
          <w:sz w:val="24"/>
          <w:szCs w:val="24"/>
        </w:rPr>
      </w:pPr>
    </w:p>
    <w:p w14:paraId="3C34EFB6" w14:textId="77777777" w:rsidR="00333285" w:rsidRPr="00333285" w:rsidRDefault="00333285" w:rsidP="003D6729">
      <w:pPr>
        <w:rPr>
          <w:i/>
          <w:iCs/>
          <w:sz w:val="24"/>
          <w:szCs w:val="24"/>
        </w:rPr>
      </w:pPr>
    </w:p>
    <w:p w14:paraId="561BC28D" w14:textId="4BA8ED71" w:rsidR="008D78F9" w:rsidRPr="00333285" w:rsidRDefault="008D78F9" w:rsidP="008D78F9">
      <w:pPr>
        <w:pStyle w:val="Lijstalinea"/>
        <w:numPr>
          <w:ilvl w:val="0"/>
          <w:numId w:val="3"/>
        </w:numPr>
        <w:rPr>
          <w:rFonts w:ascii="Nunito" w:hAnsi="Nunito"/>
          <w:color w:val="1A1A1A"/>
          <w:sz w:val="24"/>
          <w:szCs w:val="24"/>
          <w:shd w:val="clear" w:color="auto" w:fill="FFFFFF"/>
        </w:rPr>
      </w:pPr>
      <w:r w:rsidRPr="00333285">
        <w:rPr>
          <w:rFonts w:ascii="Nunito" w:hAnsi="Nunito"/>
          <w:color w:val="1A1A1A"/>
          <w:sz w:val="24"/>
          <w:szCs w:val="24"/>
          <w:shd w:val="clear" w:color="auto" w:fill="FFFFFF"/>
        </w:rPr>
        <w:t>Website: artsalonholland.nl</w:t>
      </w:r>
    </w:p>
    <w:p w14:paraId="02038E8B" w14:textId="510CA7DB" w:rsidR="008D78F9" w:rsidRPr="00333285" w:rsidRDefault="008D78F9" w:rsidP="008D78F9">
      <w:pPr>
        <w:pStyle w:val="Lijstalinea"/>
        <w:numPr>
          <w:ilvl w:val="0"/>
          <w:numId w:val="3"/>
        </w:numPr>
        <w:rPr>
          <w:rFonts w:ascii="Nunito" w:hAnsi="Nunito"/>
          <w:color w:val="1A1A1A"/>
          <w:sz w:val="24"/>
          <w:szCs w:val="24"/>
          <w:shd w:val="clear" w:color="auto" w:fill="FFFFFF"/>
        </w:rPr>
      </w:pPr>
      <w:r w:rsidRPr="00333285">
        <w:rPr>
          <w:rFonts w:ascii="Nunito" w:hAnsi="Nunito"/>
          <w:color w:val="1A1A1A"/>
          <w:sz w:val="24"/>
          <w:szCs w:val="24"/>
          <w:shd w:val="clear" w:color="auto" w:fill="FFFFFF"/>
        </w:rPr>
        <w:t>Jaar van publicatie: 202</w:t>
      </w:r>
      <w:r w:rsidRPr="00333285">
        <w:rPr>
          <w:rFonts w:ascii="Nunito" w:hAnsi="Nunito"/>
          <w:color w:val="1A1A1A"/>
          <w:sz w:val="24"/>
          <w:szCs w:val="24"/>
          <w:shd w:val="clear" w:color="auto" w:fill="FFFFFF"/>
        </w:rPr>
        <w:t>2</w:t>
      </w:r>
    </w:p>
    <w:p w14:paraId="5D800C83" w14:textId="555593DF" w:rsidR="008D78F9" w:rsidRPr="00333285" w:rsidRDefault="008D78F9" w:rsidP="008D78F9">
      <w:pPr>
        <w:pStyle w:val="Lijstalinea"/>
        <w:numPr>
          <w:ilvl w:val="0"/>
          <w:numId w:val="3"/>
        </w:numPr>
        <w:rPr>
          <w:rFonts w:ascii="Nunito" w:hAnsi="Nunito"/>
          <w:color w:val="1A1A1A"/>
          <w:sz w:val="24"/>
          <w:szCs w:val="24"/>
          <w:shd w:val="clear" w:color="auto" w:fill="FFFFFF"/>
        </w:rPr>
      </w:pPr>
      <w:r w:rsidRPr="00333285">
        <w:rPr>
          <w:rFonts w:ascii="Nunito" w:hAnsi="Nunito"/>
          <w:color w:val="1A1A1A"/>
          <w:sz w:val="24"/>
          <w:szCs w:val="24"/>
          <w:shd w:val="clear" w:color="auto" w:fill="FFFFFF"/>
        </w:rPr>
        <w:t xml:space="preserve">Schrijver: </w:t>
      </w:r>
      <w:r w:rsidRPr="00333285">
        <w:rPr>
          <w:rFonts w:ascii="Nunito" w:hAnsi="Nunito"/>
          <w:color w:val="1A1A1A"/>
          <w:sz w:val="24"/>
          <w:szCs w:val="24"/>
          <w:shd w:val="clear" w:color="auto" w:fill="FFFFFF"/>
        </w:rPr>
        <w:t>(onbekend)</w:t>
      </w:r>
    </w:p>
    <w:p w14:paraId="146CE944" w14:textId="47E59381" w:rsidR="008D78F9" w:rsidRPr="00333285" w:rsidRDefault="008D78F9" w:rsidP="008D78F9">
      <w:pPr>
        <w:pStyle w:val="Lijstalinea"/>
        <w:numPr>
          <w:ilvl w:val="0"/>
          <w:numId w:val="3"/>
        </w:numPr>
        <w:rPr>
          <w:rFonts w:ascii="Nunito" w:hAnsi="Nunito"/>
          <w:color w:val="1A1A1A"/>
          <w:sz w:val="24"/>
          <w:szCs w:val="24"/>
          <w:shd w:val="clear" w:color="auto" w:fill="FFFFFF"/>
        </w:rPr>
      </w:pPr>
      <w:r w:rsidRPr="00333285">
        <w:rPr>
          <w:rFonts w:ascii="Nunito" w:hAnsi="Nunito"/>
          <w:color w:val="1A1A1A"/>
          <w:sz w:val="24"/>
          <w:szCs w:val="24"/>
          <w:shd w:val="clear" w:color="auto" w:fill="FFFFFF"/>
        </w:rPr>
        <w:t xml:space="preserve">Titel: </w:t>
      </w:r>
      <w:r w:rsidRPr="00333285">
        <w:rPr>
          <w:rFonts w:ascii="Nunito" w:hAnsi="Nunito"/>
          <w:i/>
          <w:iCs/>
          <w:color w:val="1A1A1A"/>
          <w:sz w:val="24"/>
          <w:szCs w:val="24"/>
          <w:shd w:val="clear" w:color="auto" w:fill="FFFFFF"/>
        </w:rPr>
        <w:t>Mythologie / De klassieke oudheid als inspiratiebron</w:t>
      </w:r>
    </w:p>
    <w:p w14:paraId="4D589EEB" w14:textId="0C9DF991" w:rsidR="002B0593" w:rsidRDefault="002B0593" w:rsidP="002B0593">
      <w:pPr>
        <w:rPr>
          <w:rFonts w:ascii="Nunito" w:hAnsi="Nunito"/>
          <w:color w:val="1A1A1A"/>
          <w:sz w:val="29"/>
          <w:szCs w:val="29"/>
          <w:shd w:val="clear" w:color="auto" w:fill="FFFFFF"/>
        </w:rPr>
      </w:pPr>
    </w:p>
    <w:p w14:paraId="63DFD42A" w14:textId="59BFDEA1" w:rsidR="002B0593" w:rsidRDefault="002B0593" w:rsidP="002B0593">
      <w:pPr>
        <w:pStyle w:val="Lijstalinea"/>
        <w:numPr>
          <w:ilvl w:val="0"/>
          <w:numId w:val="2"/>
        </w:numPr>
      </w:pPr>
      <w:r>
        <w:t xml:space="preserve">Citeer het stukje over </w:t>
      </w:r>
      <w:r>
        <w:t xml:space="preserve">hoe Griekse goden de hoofdrol vervullen in de beeldende kunst </w:t>
      </w:r>
      <w:r>
        <w:t>via aanhalingstekens.</w:t>
      </w:r>
    </w:p>
    <w:p w14:paraId="1CDB3AC8" w14:textId="77777777" w:rsidR="002B0593" w:rsidRDefault="002B0593" w:rsidP="002B0593">
      <w:pPr>
        <w:pStyle w:val="Lijstalinea"/>
        <w:numPr>
          <w:ilvl w:val="0"/>
          <w:numId w:val="2"/>
        </w:numPr>
      </w:pPr>
      <w:r>
        <w:t>Zet tussen haakjes de achternaam van de schrijver en het jaar van publicatie neer. (kijk voor hulp bij de voorbeelden hierboven).</w:t>
      </w:r>
    </w:p>
    <w:p w14:paraId="216AD73C" w14:textId="77777777" w:rsidR="002B0593" w:rsidRDefault="002B0593" w:rsidP="002B0593"/>
    <w:p w14:paraId="237BEA7F" w14:textId="6B4A2157" w:rsidR="002B0593" w:rsidRPr="00333285" w:rsidRDefault="002B0593" w:rsidP="002B0593">
      <w:pPr>
        <w:rPr>
          <w:rFonts w:ascii="Nunito" w:hAnsi="Nunito"/>
          <w:b/>
          <w:bCs/>
          <w:color w:val="1A1A1A"/>
          <w:sz w:val="24"/>
          <w:szCs w:val="24"/>
          <w:shd w:val="clear" w:color="auto" w:fill="FFFFFF"/>
        </w:rPr>
      </w:pPr>
      <w:r w:rsidRPr="00333285">
        <w:rPr>
          <w:rFonts w:ascii="Nunito" w:hAnsi="Nunito"/>
          <w:b/>
          <w:bCs/>
          <w:color w:val="1A1A1A"/>
          <w:sz w:val="24"/>
          <w:szCs w:val="24"/>
          <w:shd w:val="clear" w:color="auto" w:fill="FFFFFF"/>
        </w:rPr>
        <w:t>Bron 3:</w:t>
      </w:r>
    </w:p>
    <w:p w14:paraId="49861D09" w14:textId="77777777" w:rsidR="002B0593" w:rsidRPr="00333285" w:rsidRDefault="002B0593" w:rsidP="008D78F9">
      <w:pPr>
        <w:pStyle w:val="Lijstalinea"/>
        <w:rPr>
          <w:rFonts w:ascii="Nunito" w:hAnsi="Nunito"/>
          <w:color w:val="000000"/>
          <w:sz w:val="24"/>
          <w:szCs w:val="24"/>
          <w:shd w:val="clear" w:color="auto" w:fill="FFF3EB"/>
        </w:rPr>
      </w:pPr>
    </w:p>
    <w:p w14:paraId="4943C560" w14:textId="582945D6" w:rsidR="008D78F9" w:rsidRPr="00333285" w:rsidRDefault="002B0593" w:rsidP="00333285">
      <w:pPr>
        <w:rPr>
          <w:rFonts w:ascii="Nunito" w:hAnsi="Nunito"/>
          <w:i/>
          <w:iCs/>
          <w:sz w:val="24"/>
          <w:szCs w:val="24"/>
        </w:rPr>
      </w:pPr>
      <w:r w:rsidRPr="00333285">
        <w:rPr>
          <w:rFonts w:ascii="Nunito" w:hAnsi="Nunito"/>
          <w:i/>
          <w:iCs/>
          <w:sz w:val="24"/>
          <w:szCs w:val="24"/>
        </w:rPr>
        <w:t xml:space="preserve">We weten nog steeds niet zeker of deze hoogontwikkelde beschaving zijn oorsprong op het schiereiland had of dat het van elders is gekomen; feit is dat deze cultuur een grote invloed heeft gehad op de </w:t>
      </w:r>
      <w:proofErr w:type="spellStart"/>
      <w:r w:rsidRPr="00333285">
        <w:rPr>
          <w:rFonts w:ascii="Nunito" w:hAnsi="Nunito"/>
          <w:i/>
          <w:iCs/>
          <w:sz w:val="24"/>
          <w:szCs w:val="24"/>
        </w:rPr>
        <w:t>Italiërs</w:t>
      </w:r>
      <w:proofErr w:type="spellEnd"/>
      <w:r w:rsidRPr="00333285">
        <w:rPr>
          <w:rFonts w:ascii="Nunito" w:hAnsi="Nunito"/>
          <w:i/>
          <w:iCs/>
          <w:sz w:val="24"/>
          <w:szCs w:val="24"/>
        </w:rPr>
        <w:t>, en vooral op hun kunst. In hun religie speelden de voorvaderverering en dodencultus een belangrijke rol; in dienst daarvan schiepen de Etrusken een beeldende kunst waarvan het naturalisme en de psychologische diepgang sterk op de Romeinen inwerkte.</w:t>
      </w:r>
    </w:p>
    <w:p w14:paraId="6CDA4052" w14:textId="0BE28DBE" w:rsidR="002B0593" w:rsidRPr="00333285" w:rsidRDefault="002B0593" w:rsidP="008D78F9">
      <w:pPr>
        <w:pStyle w:val="Lijstalinea"/>
        <w:rPr>
          <w:rFonts w:ascii="Nunito" w:hAnsi="Nunito"/>
          <w:color w:val="000000"/>
          <w:sz w:val="24"/>
          <w:szCs w:val="24"/>
          <w:shd w:val="clear" w:color="auto" w:fill="FFF3EB"/>
        </w:rPr>
      </w:pPr>
    </w:p>
    <w:p w14:paraId="31975E84" w14:textId="109CC9C1" w:rsidR="002B0593" w:rsidRPr="00333285" w:rsidRDefault="002B0593" w:rsidP="002B0593">
      <w:pPr>
        <w:pStyle w:val="Lijstalinea"/>
        <w:numPr>
          <w:ilvl w:val="0"/>
          <w:numId w:val="3"/>
        </w:numPr>
        <w:rPr>
          <w:rFonts w:ascii="Nunito" w:hAnsi="Nunito"/>
          <w:color w:val="1A1A1A"/>
          <w:sz w:val="24"/>
          <w:szCs w:val="24"/>
          <w:shd w:val="clear" w:color="auto" w:fill="FFFFFF"/>
        </w:rPr>
      </w:pPr>
      <w:r w:rsidRPr="00333285">
        <w:rPr>
          <w:rFonts w:ascii="Nunito" w:hAnsi="Nunito"/>
          <w:color w:val="1A1A1A"/>
          <w:sz w:val="24"/>
          <w:szCs w:val="24"/>
          <w:shd w:val="clear" w:color="auto" w:fill="FFFFFF"/>
        </w:rPr>
        <w:t>Website:</w:t>
      </w:r>
      <w:r w:rsidRPr="00333285">
        <w:rPr>
          <w:rFonts w:ascii="Nunito" w:hAnsi="Nunito"/>
          <w:color w:val="1A1A1A"/>
          <w:sz w:val="24"/>
          <w:szCs w:val="24"/>
          <w:shd w:val="clear" w:color="auto" w:fill="FFFFFF"/>
        </w:rPr>
        <w:t xml:space="preserve"> </w:t>
      </w:r>
      <w:r w:rsidRPr="00333285">
        <w:rPr>
          <w:rFonts w:ascii="Nunito" w:hAnsi="Nunito"/>
          <w:color w:val="1A1A1A"/>
          <w:sz w:val="24"/>
          <w:szCs w:val="24"/>
          <w:shd w:val="clear" w:color="auto" w:fill="FFFFFF"/>
        </w:rPr>
        <w:t>belpaese.nl</w:t>
      </w:r>
    </w:p>
    <w:p w14:paraId="1711C433" w14:textId="77777777" w:rsidR="002B0593" w:rsidRPr="00333285" w:rsidRDefault="002B0593" w:rsidP="002B0593">
      <w:pPr>
        <w:pStyle w:val="Lijstalinea"/>
        <w:numPr>
          <w:ilvl w:val="0"/>
          <w:numId w:val="3"/>
        </w:numPr>
        <w:rPr>
          <w:rFonts w:ascii="Nunito" w:hAnsi="Nunito"/>
          <w:color w:val="1A1A1A"/>
          <w:sz w:val="24"/>
          <w:szCs w:val="24"/>
          <w:shd w:val="clear" w:color="auto" w:fill="FFFFFF"/>
        </w:rPr>
      </w:pPr>
      <w:r w:rsidRPr="00333285">
        <w:rPr>
          <w:rFonts w:ascii="Nunito" w:hAnsi="Nunito"/>
          <w:color w:val="1A1A1A"/>
          <w:sz w:val="24"/>
          <w:szCs w:val="24"/>
          <w:shd w:val="clear" w:color="auto" w:fill="FFFFFF"/>
        </w:rPr>
        <w:t>Jaar van publicatie: 2022</w:t>
      </w:r>
    </w:p>
    <w:p w14:paraId="1FA08EA1" w14:textId="77777777" w:rsidR="002B0593" w:rsidRPr="00333285" w:rsidRDefault="002B0593" w:rsidP="002B0593">
      <w:pPr>
        <w:pStyle w:val="Lijstalinea"/>
        <w:numPr>
          <w:ilvl w:val="0"/>
          <w:numId w:val="3"/>
        </w:numPr>
        <w:rPr>
          <w:rFonts w:ascii="Nunito" w:hAnsi="Nunito"/>
          <w:color w:val="1A1A1A"/>
          <w:sz w:val="24"/>
          <w:szCs w:val="24"/>
          <w:shd w:val="clear" w:color="auto" w:fill="FFFFFF"/>
        </w:rPr>
      </w:pPr>
      <w:r w:rsidRPr="00333285">
        <w:rPr>
          <w:rFonts w:ascii="Nunito" w:hAnsi="Nunito"/>
          <w:color w:val="1A1A1A"/>
          <w:sz w:val="24"/>
          <w:szCs w:val="24"/>
          <w:shd w:val="clear" w:color="auto" w:fill="FFFFFF"/>
        </w:rPr>
        <w:t>Schrijver: (onbekend)</w:t>
      </w:r>
    </w:p>
    <w:p w14:paraId="00B8680B" w14:textId="61E97540" w:rsidR="002B0593" w:rsidRPr="00333285" w:rsidRDefault="002B0593" w:rsidP="00B5217D">
      <w:pPr>
        <w:pStyle w:val="Lijstalinea"/>
        <w:numPr>
          <w:ilvl w:val="0"/>
          <w:numId w:val="3"/>
        </w:numPr>
        <w:rPr>
          <w:rFonts w:ascii="Nunito" w:eastAsia="Times New Roman" w:hAnsi="Nunito"/>
          <w:sz w:val="24"/>
          <w:szCs w:val="24"/>
        </w:rPr>
      </w:pPr>
      <w:r w:rsidRPr="00333285">
        <w:rPr>
          <w:rFonts w:ascii="Nunito" w:hAnsi="Nunito"/>
          <w:sz w:val="24"/>
          <w:szCs w:val="24"/>
          <w:shd w:val="clear" w:color="auto" w:fill="FFFFFF"/>
        </w:rPr>
        <w:t xml:space="preserve">Titel: </w:t>
      </w:r>
      <w:r w:rsidRPr="00333285">
        <w:rPr>
          <w:rFonts w:ascii="Nunito" w:hAnsi="Nunito"/>
          <w:i/>
          <w:iCs/>
          <w:sz w:val="24"/>
          <w:szCs w:val="24"/>
        </w:rPr>
        <w:t>Kunst van de oudheid in Italië</w:t>
      </w:r>
    </w:p>
    <w:p w14:paraId="6D8C6F82" w14:textId="3D7C29CA" w:rsidR="002B0593" w:rsidRPr="002B0593" w:rsidRDefault="002B0593" w:rsidP="00B5217D">
      <w:pPr>
        <w:pStyle w:val="Lijstalinea"/>
        <w:rPr>
          <w:rFonts w:ascii="Nunito" w:hAnsi="Nunito"/>
          <w:color w:val="1A1A1A"/>
          <w:sz w:val="29"/>
          <w:szCs w:val="29"/>
          <w:shd w:val="clear" w:color="auto" w:fill="FFFFFF"/>
        </w:rPr>
      </w:pPr>
    </w:p>
    <w:p w14:paraId="6D1A98F6" w14:textId="7FD71528" w:rsidR="00B5217D" w:rsidRDefault="00B5217D" w:rsidP="00B5217D">
      <w:pPr>
        <w:pStyle w:val="Lijstalinea"/>
        <w:numPr>
          <w:ilvl w:val="0"/>
          <w:numId w:val="2"/>
        </w:numPr>
      </w:pPr>
      <w:r>
        <w:t>parafrasee</w:t>
      </w:r>
      <w:r>
        <w:t xml:space="preserve">r </w:t>
      </w:r>
      <w:r w:rsidR="00333285">
        <w:t>de bron door deze samen te vatten in jouw eigen woorden.</w:t>
      </w:r>
    </w:p>
    <w:p w14:paraId="306AF5CD" w14:textId="77777777" w:rsidR="00B5217D" w:rsidRDefault="00B5217D" w:rsidP="00B5217D">
      <w:pPr>
        <w:pStyle w:val="Lijstalinea"/>
        <w:numPr>
          <w:ilvl w:val="0"/>
          <w:numId w:val="2"/>
        </w:numPr>
      </w:pPr>
      <w:r>
        <w:t>Zet tussen haakjes de achternaam van de schrijver en het jaar van publicatie neer. (kijk voor hulp bij de voorbeelden hierboven).</w:t>
      </w:r>
    </w:p>
    <w:p w14:paraId="12648AA0" w14:textId="77777777" w:rsidR="00B5217D" w:rsidRDefault="00B5217D" w:rsidP="00B5217D"/>
    <w:p w14:paraId="0D64608F" w14:textId="574289B7" w:rsidR="002B0593" w:rsidRPr="002B0593" w:rsidRDefault="002B0593" w:rsidP="00B5217D">
      <w:pPr>
        <w:pStyle w:val="Lijstalinea"/>
        <w:rPr>
          <w:rFonts w:ascii="Nunito" w:hAnsi="Nunito"/>
          <w:sz w:val="29"/>
          <w:szCs w:val="29"/>
        </w:rPr>
      </w:pPr>
    </w:p>
    <w:p w14:paraId="09E64849" w14:textId="626FBDFB" w:rsidR="008D78F9" w:rsidRPr="002B0593" w:rsidRDefault="008D78F9" w:rsidP="003D6729">
      <w:pPr>
        <w:rPr>
          <w:rFonts w:ascii="Nunito" w:hAnsi="Nunito"/>
          <w:i/>
          <w:iCs/>
          <w:sz w:val="29"/>
          <w:szCs w:val="29"/>
        </w:rPr>
      </w:pPr>
    </w:p>
    <w:p w14:paraId="73D83F7D" w14:textId="4A08A189" w:rsidR="008D78F9" w:rsidRPr="002B0593" w:rsidRDefault="008D78F9" w:rsidP="003D6729">
      <w:pPr>
        <w:rPr>
          <w:rFonts w:ascii="Nunito" w:hAnsi="Nunito"/>
          <w:i/>
          <w:iCs/>
          <w:sz w:val="29"/>
          <w:szCs w:val="29"/>
        </w:rPr>
      </w:pPr>
    </w:p>
    <w:p w14:paraId="5AA41251" w14:textId="7CC0EA3C" w:rsidR="005229B9" w:rsidRDefault="002E7797" w:rsidP="003D6729">
      <w:pPr>
        <w:tabs>
          <w:tab w:val="left" w:pos="2325"/>
        </w:tabs>
      </w:pPr>
    </w:p>
    <w:sectPr w:rsidR="00522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1215E"/>
    <w:multiLevelType w:val="hybridMultilevel"/>
    <w:tmpl w:val="25DE0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C41FCF"/>
    <w:multiLevelType w:val="hybridMultilevel"/>
    <w:tmpl w:val="37E003AA"/>
    <w:lvl w:ilvl="0" w:tplc="CDC8316A">
      <w:start w:val="1"/>
      <w:numFmt w:val="bullet"/>
      <w:lvlText w:val="-"/>
      <w:lvlJc w:val="left"/>
      <w:pPr>
        <w:ind w:left="720" w:hanging="360"/>
      </w:pPr>
      <w:rPr>
        <w:rFonts w:ascii="Nunito" w:eastAsiaTheme="minorEastAsia" w:hAnsi="Nuni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071E1E"/>
    <w:multiLevelType w:val="hybridMultilevel"/>
    <w:tmpl w:val="14E61B2C"/>
    <w:lvl w:ilvl="0" w:tplc="FFFFFFFF">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29"/>
    <w:rsid w:val="002B0593"/>
    <w:rsid w:val="002E7797"/>
    <w:rsid w:val="00333285"/>
    <w:rsid w:val="003855F3"/>
    <w:rsid w:val="003D6729"/>
    <w:rsid w:val="006200FE"/>
    <w:rsid w:val="008D78F9"/>
    <w:rsid w:val="009E0AE7"/>
    <w:rsid w:val="00B5217D"/>
    <w:rsid w:val="00E12C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13A3"/>
  <w15:chartTrackingRefBased/>
  <w15:docId w15:val="{13A36396-0F6F-4353-9DC7-8C96E337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6729"/>
    <w:pPr>
      <w:spacing w:after="0" w:line="240" w:lineRule="auto"/>
    </w:pPr>
    <w:rPr>
      <w:rFonts w:eastAsiaTheme="minorEastAsia"/>
      <w:lang w:eastAsia="nl-NL"/>
    </w:rPr>
  </w:style>
  <w:style w:type="paragraph" w:styleId="Kop1">
    <w:name w:val="heading 1"/>
    <w:basedOn w:val="Standaard"/>
    <w:link w:val="Kop1Char"/>
    <w:uiPriority w:val="9"/>
    <w:qFormat/>
    <w:rsid w:val="003D672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6729"/>
    <w:pPr>
      <w:ind w:left="720"/>
      <w:contextualSpacing/>
    </w:pPr>
  </w:style>
  <w:style w:type="character" w:customStyle="1" w:styleId="Kop1Char">
    <w:name w:val="Kop 1 Char"/>
    <w:basedOn w:val="Standaardalinea-lettertype"/>
    <w:link w:val="Kop1"/>
    <w:uiPriority w:val="9"/>
    <w:rsid w:val="003D6729"/>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3D6729"/>
    <w:pPr>
      <w:spacing w:before="100" w:beforeAutospacing="1" w:after="100" w:afterAutospacing="1"/>
    </w:pPr>
    <w:rPr>
      <w:rFonts w:ascii="Times New Roman" w:eastAsia="Times New Roman" w:hAnsi="Times New Roman" w:cs="Times New Roman"/>
      <w:sz w:val="24"/>
      <w:szCs w:val="24"/>
    </w:rPr>
  </w:style>
  <w:style w:type="character" w:styleId="Zwaar">
    <w:name w:val="Strong"/>
    <w:basedOn w:val="Standaardalinea-lettertype"/>
    <w:uiPriority w:val="22"/>
    <w:qFormat/>
    <w:rsid w:val="003D6729"/>
    <w:rPr>
      <w:b/>
      <w:bCs/>
    </w:rPr>
  </w:style>
  <w:style w:type="character" w:styleId="Nadruk">
    <w:name w:val="Emphasis"/>
    <w:basedOn w:val="Standaardalinea-lettertype"/>
    <w:uiPriority w:val="20"/>
    <w:qFormat/>
    <w:rsid w:val="003D6729"/>
    <w:rPr>
      <w:i/>
      <w:iCs/>
    </w:rPr>
  </w:style>
  <w:style w:type="character" w:styleId="Hyperlink">
    <w:name w:val="Hyperlink"/>
    <w:basedOn w:val="Standaardalinea-lettertype"/>
    <w:uiPriority w:val="99"/>
    <w:semiHidden/>
    <w:unhideWhenUsed/>
    <w:rsid w:val="008D7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6953">
      <w:bodyDiv w:val="1"/>
      <w:marLeft w:val="0"/>
      <w:marRight w:val="0"/>
      <w:marTop w:val="0"/>
      <w:marBottom w:val="0"/>
      <w:divBdr>
        <w:top w:val="none" w:sz="0" w:space="0" w:color="auto"/>
        <w:left w:val="none" w:sz="0" w:space="0" w:color="auto"/>
        <w:bottom w:val="none" w:sz="0" w:space="0" w:color="auto"/>
        <w:right w:val="none" w:sz="0" w:space="0" w:color="auto"/>
      </w:divBdr>
    </w:div>
    <w:div w:id="16674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alonholland.nl/kunst-stijlen/roco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rtsalonholland.nl/kunst-stijlen/barok-kunst" TargetMode="External"/><Relationship Id="rId12" Type="http://schemas.openxmlformats.org/officeDocument/2006/relationships/hyperlink" Target="https://www.artsalonholland.nl/grote-meesters-kunstgeschiedenis/thomas-cou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tsalonholland.nl/kunst-stijlen/renaissance" TargetMode="External"/><Relationship Id="rId11" Type="http://schemas.openxmlformats.org/officeDocument/2006/relationships/hyperlink" Target="https://www.artsalonholland.nl/grote-meesters-kunstgeschiedenis/jacques-louis-david" TargetMode="External"/><Relationship Id="rId5" Type="http://schemas.openxmlformats.org/officeDocument/2006/relationships/webSettings" Target="webSettings.xml"/><Relationship Id="rId10" Type="http://schemas.openxmlformats.org/officeDocument/2006/relationships/hyperlink" Target="https://www.artsalonholland.nl/grote-meesters-kunstgeschiedenis/jacques-louis-david" TargetMode="External"/><Relationship Id="rId4" Type="http://schemas.openxmlformats.org/officeDocument/2006/relationships/settings" Target="settings.xml"/><Relationship Id="rId9" Type="http://schemas.openxmlformats.org/officeDocument/2006/relationships/hyperlink" Target="https://www.artsalonholland.nl/kunst-stijlen/neoclassicism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A8699-ADE1-4ADF-955D-3CE1BBAA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932</Words>
  <Characters>5127</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van der Horst</dc:creator>
  <cp:keywords/>
  <dc:description/>
  <cp:lastModifiedBy>Ferry van der Horst</cp:lastModifiedBy>
  <cp:revision>2</cp:revision>
  <dcterms:created xsi:type="dcterms:W3CDTF">2022-03-09T07:20:00Z</dcterms:created>
  <dcterms:modified xsi:type="dcterms:W3CDTF">2022-03-09T09:58:00Z</dcterms:modified>
</cp:coreProperties>
</file>